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69EF" w14:textId="77777777" w:rsidR="00951FFA" w:rsidRDefault="00000000">
      <w:pPr>
        <w:pStyle w:val="Title"/>
        <w:rPr>
          <w:rFonts w:ascii="Calibri" w:eastAsia="Calibri" w:hAnsi="Calibri" w:cs="Calibri"/>
          <w:b/>
        </w:rPr>
      </w:pPr>
      <w:bookmarkStart w:id="0" w:name="_g3yjknf6y4ue" w:colFirst="0" w:colLast="0"/>
      <w:bookmarkEnd w:id="0"/>
      <w:r>
        <w:rPr>
          <w:rFonts w:ascii="Calibri" w:eastAsia="Calibri" w:hAnsi="Calibri" w:cs="Calibri"/>
          <w:b/>
        </w:rPr>
        <w:t>Communications Strategy Template</w:t>
      </w:r>
    </w:p>
    <w:p w14:paraId="701FD2A8" w14:textId="77777777" w:rsidR="00951FFA" w:rsidRDefault="00951FFA">
      <w:pPr>
        <w:rPr>
          <w:rFonts w:ascii="Calibri" w:eastAsia="Calibri" w:hAnsi="Calibri" w:cs="Calibri"/>
        </w:rPr>
      </w:pPr>
    </w:p>
    <w:p w14:paraId="0FE17943" w14:textId="77777777" w:rsidR="00951FFA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template is to assist you with creating a communications strategy for your program. Fill in a row for each communication action. Once finalised, copy and paste this table into your Program Plan.</w:t>
      </w:r>
    </w:p>
    <w:tbl>
      <w:tblPr>
        <w:tblStyle w:val="a"/>
        <w:tblpPr w:leftFromText="180" w:rightFromText="180" w:topFromText="180" w:bottomFromText="180" w:vertAnchor="text" w:horzAnchor="margin" w:tblpXSpec="center" w:tblpY="305"/>
        <w:tblW w:w="10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2535"/>
        <w:gridCol w:w="1740"/>
        <w:gridCol w:w="1485"/>
        <w:gridCol w:w="1545"/>
        <w:gridCol w:w="1500"/>
      </w:tblGrid>
      <w:tr w:rsidR="00D30702" w14:paraId="28A100C7" w14:textId="77777777" w:rsidTr="00D30702">
        <w:tc>
          <w:tcPr>
            <w:tcW w:w="1755" w:type="dxa"/>
            <w:shd w:val="clear" w:color="auto" w:fill="F26A38"/>
          </w:tcPr>
          <w:p w14:paraId="1331803D" w14:textId="77777777" w:rsidR="00D30702" w:rsidRDefault="00D30702" w:rsidP="00D307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  <w:t>Action</w:t>
            </w:r>
          </w:p>
        </w:tc>
        <w:tc>
          <w:tcPr>
            <w:tcW w:w="2535" w:type="dxa"/>
            <w:shd w:val="clear" w:color="auto" w:fill="F26A38"/>
          </w:tcPr>
          <w:p w14:paraId="6D115BE8" w14:textId="77777777" w:rsidR="00D30702" w:rsidRDefault="00D30702" w:rsidP="00D307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  <w:t>How to communicate</w:t>
            </w:r>
          </w:p>
        </w:tc>
        <w:tc>
          <w:tcPr>
            <w:tcW w:w="1740" w:type="dxa"/>
            <w:shd w:val="clear" w:color="auto" w:fill="F26A38"/>
          </w:tcPr>
          <w:p w14:paraId="4DFFB284" w14:textId="77777777" w:rsidR="00D30702" w:rsidRDefault="00D30702" w:rsidP="00D307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  <w:t>Resources needed</w:t>
            </w:r>
          </w:p>
        </w:tc>
        <w:tc>
          <w:tcPr>
            <w:tcW w:w="1485" w:type="dxa"/>
            <w:shd w:val="clear" w:color="auto" w:fill="F26A38"/>
          </w:tcPr>
          <w:p w14:paraId="657046B2" w14:textId="77777777" w:rsidR="00D30702" w:rsidRDefault="00D30702" w:rsidP="00D307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  <w:t>Comms channel</w:t>
            </w:r>
          </w:p>
        </w:tc>
        <w:tc>
          <w:tcPr>
            <w:tcW w:w="1545" w:type="dxa"/>
            <w:shd w:val="clear" w:color="auto" w:fill="F26A38"/>
          </w:tcPr>
          <w:p w14:paraId="1F550537" w14:textId="77777777" w:rsidR="00D30702" w:rsidRDefault="00D30702" w:rsidP="00D307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  <w:t>Delivery timeframe</w:t>
            </w:r>
          </w:p>
        </w:tc>
        <w:tc>
          <w:tcPr>
            <w:tcW w:w="1500" w:type="dxa"/>
            <w:shd w:val="clear" w:color="auto" w:fill="F26A38"/>
          </w:tcPr>
          <w:p w14:paraId="1BB5CDB3" w14:textId="77777777" w:rsidR="00D30702" w:rsidRDefault="00D30702" w:rsidP="00D3070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  <w:t>Who is responsible</w:t>
            </w:r>
          </w:p>
        </w:tc>
      </w:tr>
      <w:tr w:rsidR="00D30702" w14:paraId="7A26EA63" w14:textId="77777777" w:rsidTr="00D30702">
        <w:trPr>
          <w:trHeight w:val="420"/>
        </w:trPr>
        <w:tc>
          <w:tcPr>
            <w:tcW w:w="1755" w:type="dxa"/>
          </w:tcPr>
          <w:p w14:paraId="43A7A756" w14:textId="77777777" w:rsidR="00D30702" w:rsidRDefault="00D30702" w:rsidP="00D30702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Example - Regular and consistent communication to keep engagement high</w:t>
            </w:r>
          </w:p>
        </w:tc>
        <w:tc>
          <w:tcPr>
            <w:tcW w:w="2535" w:type="dxa"/>
          </w:tcPr>
          <w:p w14:paraId="11CB6E4E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1. Develop schedule </w:t>
            </w:r>
          </w:p>
          <w:p w14:paraId="44535491" w14:textId="1AE599B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2. Develop templates.</w:t>
            </w:r>
          </w:p>
          <w:p w14:paraId="4BE01B49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3. Book intranet/email communications</w:t>
            </w:r>
          </w:p>
          <w:p w14:paraId="6F83ACD6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4. Update templates with project highlights</w:t>
            </w:r>
          </w:p>
          <w:p w14:paraId="298A8E78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5. Send updates to the communications team </w:t>
            </w:r>
          </w:p>
        </w:tc>
        <w:tc>
          <w:tcPr>
            <w:tcW w:w="1740" w:type="dxa"/>
          </w:tcPr>
          <w:p w14:paraId="43886DAE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Templates for progress updates, tips, tools and resources</w:t>
            </w:r>
          </w:p>
        </w:tc>
        <w:tc>
          <w:tcPr>
            <w:tcW w:w="1485" w:type="dxa"/>
          </w:tcPr>
          <w:p w14:paraId="63E48F1D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Intranet and email</w:t>
            </w:r>
          </w:p>
        </w:tc>
        <w:tc>
          <w:tcPr>
            <w:tcW w:w="1545" w:type="dxa"/>
          </w:tcPr>
          <w:p w14:paraId="525342BF" w14:textId="77777777" w:rsidR="00D30702" w:rsidRDefault="00D30702" w:rsidP="00D30702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Duration of the program</w:t>
            </w:r>
          </w:p>
        </w:tc>
        <w:tc>
          <w:tcPr>
            <w:tcW w:w="1500" w:type="dxa"/>
          </w:tcPr>
          <w:p w14:paraId="5F3472D9" w14:textId="77777777" w:rsidR="00D30702" w:rsidRDefault="00D30702" w:rsidP="00D30702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Project lead</w:t>
            </w:r>
          </w:p>
        </w:tc>
      </w:tr>
      <w:tr w:rsidR="00D30702" w14:paraId="2A99AEEA" w14:textId="77777777" w:rsidTr="00D30702">
        <w:trPr>
          <w:trHeight w:val="420"/>
        </w:trPr>
        <w:tc>
          <w:tcPr>
            <w:tcW w:w="1755" w:type="dxa"/>
          </w:tcPr>
          <w:p w14:paraId="41FAC5F6" w14:textId="77777777" w:rsidR="00D30702" w:rsidRDefault="00D30702" w:rsidP="00D30702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14:paraId="4C893AB8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14:paraId="479E8234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485" w:type="dxa"/>
          </w:tcPr>
          <w:p w14:paraId="26F5EB2B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14:paraId="434BA823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487E268C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D30702" w14:paraId="113ADD8F" w14:textId="77777777" w:rsidTr="00D30702">
        <w:trPr>
          <w:trHeight w:val="420"/>
        </w:trPr>
        <w:tc>
          <w:tcPr>
            <w:tcW w:w="1755" w:type="dxa"/>
          </w:tcPr>
          <w:p w14:paraId="64D8099E" w14:textId="77777777" w:rsidR="00D30702" w:rsidRDefault="00D30702" w:rsidP="00D30702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14:paraId="4EF5DE98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14:paraId="49695226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485" w:type="dxa"/>
          </w:tcPr>
          <w:p w14:paraId="688148FB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14:paraId="42D9A278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323AB4E7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D30702" w14:paraId="6A0D488C" w14:textId="77777777" w:rsidTr="00D30702">
        <w:trPr>
          <w:trHeight w:val="420"/>
        </w:trPr>
        <w:tc>
          <w:tcPr>
            <w:tcW w:w="1755" w:type="dxa"/>
          </w:tcPr>
          <w:p w14:paraId="1A52700C" w14:textId="77777777" w:rsidR="00D30702" w:rsidRDefault="00D30702" w:rsidP="00D30702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14:paraId="67A13F91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14:paraId="30109B42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485" w:type="dxa"/>
          </w:tcPr>
          <w:p w14:paraId="0820F6F1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14:paraId="73AE255C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7ADC21E5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D30702" w14:paraId="2406D6D8" w14:textId="77777777" w:rsidTr="00D30702">
        <w:trPr>
          <w:trHeight w:val="420"/>
        </w:trPr>
        <w:tc>
          <w:tcPr>
            <w:tcW w:w="1755" w:type="dxa"/>
          </w:tcPr>
          <w:p w14:paraId="1AA51487" w14:textId="77777777" w:rsidR="00D30702" w:rsidRDefault="00D30702" w:rsidP="00D30702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14:paraId="4A114793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14:paraId="13F3A5A7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485" w:type="dxa"/>
          </w:tcPr>
          <w:p w14:paraId="0526A394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14:paraId="365E292D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555E76F7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D30702" w14:paraId="35EFE849" w14:textId="77777777" w:rsidTr="00D30702">
        <w:trPr>
          <w:trHeight w:val="420"/>
        </w:trPr>
        <w:tc>
          <w:tcPr>
            <w:tcW w:w="1755" w:type="dxa"/>
          </w:tcPr>
          <w:p w14:paraId="356CF2A3" w14:textId="77777777" w:rsidR="00D30702" w:rsidRDefault="00D30702" w:rsidP="00D30702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14:paraId="2FA52CB6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14:paraId="6EB0FF42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485" w:type="dxa"/>
          </w:tcPr>
          <w:p w14:paraId="173D6936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14:paraId="29F9F531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75401198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D30702" w14:paraId="5035E0E0" w14:textId="77777777" w:rsidTr="00D30702">
        <w:trPr>
          <w:trHeight w:val="420"/>
        </w:trPr>
        <w:tc>
          <w:tcPr>
            <w:tcW w:w="1755" w:type="dxa"/>
          </w:tcPr>
          <w:p w14:paraId="4FAEF9EE" w14:textId="77777777" w:rsidR="00D30702" w:rsidRDefault="00D30702" w:rsidP="00D30702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14:paraId="06B70F42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14:paraId="37D10AC1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485" w:type="dxa"/>
          </w:tcPr>
          <w:p w14:paraId="6996554B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14:paraId="47530D84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583A50AD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D30702" w14:paraId="73EEF762" w14:textId="77777777" w:rsidTr="00D30702">
        <w:trPr>
          <w:trHeight w:val="420"/>
        </w:trPr>
        <w:tc>
          <w:tcPr>
            <w:tcW w:w="1755" w:type="dxa"/>
          </w:tcPr>
          <w:p w14:paraId="3E00DE05" w14:textId="77777777" w:rsidR="00D30702" w:rsidRDefault="00D30702" w:rsidP="00D30702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14:paraId="42524E31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14:paraId="6A8E889D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485" w:type="dxa"/>
          </w:tcPr>
          <w:p w14:paraId="791BCE91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14:paraId="3AD08138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6BFA1470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D30702" w14:paraId="27A067FA" w14:textId="77777777" w:rsidTr="00D30702">
        <w:trPr>
          <w:trHeight w:val="420"/>
        </w:trPr>
        <w:tc>
          <w:tcPr>
            <w:tcW w:w="1755" w:type="dxa"/>
          </w:tcPr>
          <w:p w14:paraId="31955D9E" w14:textId="77777777" w:rsidR="00D30702" w:rsidRDefault="00D30702" w:rsidP="00D30702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14:paraId="4A354958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14:paraId="794B91BA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485" w:type="dxa"/>
          </w:tcPr>
          <w:p w14:paraId="632287D3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14:paraId="3EC1A236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2578D56C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D30702" w14:paraId="799DD41D" w14:textId="77777777" w:rsidTr="00D30702">
        <w:trPr>
          <w:trHeight w:val="420"/>
        </w:trPr>
        <w:tc>
          <w:tcPr>
            <w:tcW w:w="1755" w:type="dxa"/>
          </w:tcPr>
          <w:p w14:paraId="4FC1B032" w14:textId="77777777" w:rsidR="00D30702" w:rsidRDefault="00D30702" w:rsidP="00D30702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14:paraId="549147DA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14:paraId="647E604B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485" w:type="dxa"/>
          </w:tcPr>
          <w:p w14:paraId="5F40FEE0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14:paraId="5B7ECB36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2A46CFC7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D30702" w14:paraId="08D2BD1A" w14:textId="77777777" w:rsidTr="00D30702">
        <w:trPr>
          <w:trHeight w:val="420"/>
        </w:trPr>
        <w:tc>
          <w:tcPr>
            <w:tcW w:w="1755" w:type="dxa"/>
          </w:tcPr>
          <w:p w14:paraId="7CD29AB6" w14:textId="77777777" w:rsidR="00D30702" w:rsidRDefault="00D30702" w:rsidP="00D30702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14:paraId="368628F6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14:paraId="53DE2DF9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485" w:type="dxa"/>
          </w:tcPr>
          <w:p w14:paraId="0D9683AD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14:paraId="62462BA2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3904D100" w14:textId="77777777" w:rsidR="00D30702" w:rsidRDefault="00D30702" w:rsidP="00D3070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4FD7B477" w14:textId="77777777" w:rsidR="00951FFA" w:rsidRDefault="00951FFA">
      <w:pPr>
        <w:rPr>
          <w:rFonts w:ascii="Calibri" w:eastAsia="Calibri" w:hAnsi="Calibri" w:cs="Calibri"/>
          <w:i/>
          <w:sz w:val="24"/>
          <w:szCs w:val="24"/>
        </w:rPr>
      </w:pPr>
    </w:p>
    <w:sectPr w:rsidR="00951FFA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5A9C" w14:textId="77777777" w:rsidR="00B76B22" w:rsidRDefault="00B76B22">
      <w:pPr>
        <w:spacing w:line="240" w:lineRule="auto"/>
      </w:pPr>
      <w:r>
        <w:separator/>
      </w:r>
    </w:p>
  </w:endnote>
  <w:endnote w:type="continuationSeparator" w:id="0">
    <w:p w14:paraId="5720600F" w14:textId="77777777" w:rsidR="00B76B22" w:rsidRDefault="00B7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6FEE" w14:textId="77777777" w:rsidR="00B76B22" w:rsidRDefault="00B76B22">
      <w:pPr>
        <w:spacing w:line="240" w:lineRule="auto"/>
      </w:pPr>
      <w:r>
        <w:separator/>
      </w:r>
    </w:p>
  </w:footnote>
  <w:footnote w:type="continuationSeparator" w:id="0">
    <w:p w14:paraId="7F9BF517" w14:textId="77777777" w:rsidR="00B76B22" w:rsidRDefault="00B7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79C1" w14:textId="77777777" w:rsidR="00951FFA" w:rsidRDefault="00000000">
    <w:r>
      <w:t>Reusable Workplace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FA"/>
    <w:rsid w:val="00951FFA"/>
    <w:rsid w:val="00B76B22"/>
    <w:rsid w:val="00C273F5"/>
    <w:rsid w:val="00D3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E2B1A"/>
  <w15:docId w15:val="{7BD3FA59-B02D-2045-AAC0-6896E955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Kellie Lindsay</cp:lastModifiedBy>
  <cp:revision>2</cp:revision>
  <dcterms:created xsi:type="dcterms:W3CDTF">2025-02-03T13:23:00Z</dcterms:created>
  <dcterms:modified xsi:type="dcterms:W3CDTF">2025-02-03T13:24:00Z</dcterms:modified>
</cp:coreProperties>
</file>